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6F059E" w14:textId="77777777" w:rsidR="00B47F94" w:rsidRPr="00093B16" w:rsidRDefault="00B47F94" w:rsidP="00093B16">
      <w:pPr>
        <w:ind w:right="630"/>
        <w:jc w:val="center"/>
        <w:rPr>
          <w:rFonts w:ascii="Times New Roman" w:hAnsi="Times New Roman" w:cs="Times New Roman"/>
          <w:b/>
          <w:bCs/>
          <w:i/>
          <w:iCs/>
          <w:noProof/>
        </w:rPr>
      </w:pPr>
    </w:p>
    <w:p w14:paraId="46FCF1D6" w14:textId="238CED49" w:rsidR="00093B16" w:rsidRDefault="00242DD5" w:rsidP="00093B16">
      <w:pPr>
        <w:ind w:right="630"/>
        <w:jc w:val="center"/>
        <w:rPr>
          <w:rFonts w:ascii="Times New Roman" w:hAnsi="Times New Roman" w:cs="Times New Roman"/>
          <w:noProof/>
          <w:sz w:val="48"/>
          <w:szCs w:val="48"/>
        </w:rPr>
      </w:pPr>
      <w:r w:rsidRPr="00093B16">
        <w:rPr>
          <w:rFonts w:ascii="Times New Roman" w:hAnsi="Times New Roman" w:cs="Times New Roman"/>
          <w:noProof/>
          <w:sz w:val="56"/>
          <w:szCs w:val="56"/>
        </w:rPr>
        <w:t>P</w:t>
      </w:r>
      <w:r w:rsidR="00093B16">
        <w:rPr>
          <w:rFonts w:ascii="Times New Roman" w:hAnsi="Times New Roman" w:cs="Times New Roman"/>
          <w:noProof/>
          <w:sz w:val="48"/>
          <w:szCs w:val="48"/>
        </w:rPr>
        <w:t>RESS</w:t>
      </w:r>
      <w:r w:rsidRPr="00093B16">
        <w:rPr>
          <w:rFonts w:ascii="Times New Roman" w:hAnsi="Times New Roman" w:cs="Times New Roman"/>
          <w:noProof/>
          <w:sz w:val="56"/>
          <w:szCs w:val="56"/>
        </w:rPr>
        <w:t xml:space="preserve"> R</w:t>
      </w:r>
      <w:r w:rsidR="00093B16">
        <w:rPr>
          <w:rFonts w:ascii="Times New Roman" w:hAnsi="Times New Roman" w:cs="Times New Roman"/>
          <w:noProof/>
          <w:sz w:val="48"/>
          <w:szCs w:val="48"/>
        </w:rPr>
        <w:t>ELEASE</w:t>
      </w:r>
    </w:p>
    <w:p w14:paraId="0C109F92" w14:textId="77777777" w:rsidR="00093B16" w:rsidRPr="00093B16" w:rsidRDefault="00093B16" w:rsidP="00093B16">
      <w:pPr>
        <w:pStyle w:val="NormalWeb"/>
        <w:shd w:val="clear" w:color="auto" w:fill="FFFFFF"/>
        <w:spacing w:before="0" w:beforeAutospacing="0" w:after="0" w:afterAutospacing="0"/>
        <w:ind w:right="630"/>
        <w:jc w:val="center"/>
        <w:rPr>
          <w:color w:val="333333"/>
          <w:sz w:val="40"/>
          <w:szCs w:val="40"/>
        </w:rPr>
      </w:pPr>
      <w:r w:rsidRPr="00093B16">
        <w:rPr>
          <w:color w:val="333333"/>
          <w:sz w:val="40"/>
          <w:szCs w:val="40"/>
        </w:rPr>
        <w:t>Law Offices of David P. Sheldon PLLC</w:t>
      </w:r>
    </w:p>
    <w:p w14:paraId="74C65E8E" w14:textId="77777777" w:rsidR="00093B16" w:rsidRPr="00093B16" w:rsidRDefault="00093B16" w:rsidP="00093B16">
      <w:pPr>
        <w:pStyle w:val="NormalWeb"/>
        <w:shd w:val="clear" w:color="auto" w:fill="FFFFFF"/>
        <w:spacing w:before="0" w:beforeAutospacing="0" w:after="0" w:afterAutospacing="0"/>
        <w:ind w:right="630"/>
        <w:jc w:val="center"/>
        <w:rPr>
          <w:color w:val="333333"/>
          <w:sz w:val="40"/>
          <w:szCs w:val="40"/>
        </w:rPr>
      </w:pPr>
      <w:r w:rsidRPr="00093B16">
        <w:rPr>
          <w:color w:val="333333"/>
          <w:sz w:val="40"/>
          <w:szCs w:val="40"/>
        </w:rPr>
        <w:t>100 M St SE, Suite 600</w:t>
      </w:r>
    </w:p>
    <w:p w14:paraId="79266877" w14:textId="77777777" w:rsidR="00093B16" w:rsidRPr="00093B16" w:rsidRDefault="00093B16" w:rsidP="00093B16">
      <w:pPr>
        <w:pStyle w:val="NormalWeb"/>
        <w:shd w:val="clear" w:color="auto" w:fill="FFFFFF"/>
        <w:spacing w:before="0" w:beforeAutospacing="0" w:after="0" w:afterAutospacing="0"/>
        <w:ind w:right="630"/>
        <w:jc w:val="center"/>
        <w:rPr>
          <w:color w:val="333333"/>
          <w:sz w:val="40"/>
          <w:szCs w:val="40"/>
        </w:rPr>
      </w:pPr>
      <w:r w:rsidRPr="00093B16">
        <w:rPr>
          <w:color w:val="333333"/>
          <w:sz w:val="40"/>
          <w:szCs w:val="40"/>
        </w:rPr>
        <w:t>Washington, DC 20003</w:t>
      </w:r>
    </w:p>
    <w:p w14:paraId="5182993C" w14:textId="77777777" w:rsidR="00093B16" w:rsidRPr="00093B16" w:rsidRDefault="00093B16" w:rsidP="00093B16">
      <w:pPr>
        <w:pStyle w:val="NormalWeb"/>
        <w:shd w:val="clear" w:color="auto" w:fill="FFFFFF"/>
        <w:spacing w:before="0" w:beforeAutospacing="0" w:after="0" w:afterAutospacing="0"/>
        <w:ind w:right="630"/>
        <w:jc w:val="center"/>
        <w:rPr>
          <w:color w:val="333333"/>
          <w:sz w:val="40"/>
          <w:szCs w:val="40"/>
        </w:rPr>
      </w:pPr>
      <w:r w:rsidRPr="00093B16">
        <w:rPr>
          <w:color w:val="333333"/>
          <w:sz w:val="40"/>
          <w:szCs w:val="40"/>
        </w:rPr>
        <w:t>(202) 546 9575</w:t>
      </w:r>
    </w:p>
    <w:p w14:paraId="1A3D8451" w14:textId="16CBB2DC" w:rsidR="00093B16" w:rsidRPr="00093B16" w:rsidRDefault="00093B16" w:rsidP="00093B16">
      <w:pPr>
        <w:pStyle w:val="NormalWeb"/>
        <w:shd w:val="clear" w:color="auto" w:fill="FFFFFF"/>
        <w:spacing w:before="0" w:beforeAutospacing="0" w:after="0" w:afterAutospacing="0"/>
        <w:ind w:right="630"/>
        <w:jc w:val="center"/>
        <w:rPr>
          <w:sz w:val="40"/>
          <w:szCs w:val="40"/>
        </w:rPr>
      </w:pPr>
      <w:hyperlink r:id="rId6" w:history="1">
        <w:r w:rsidRPr="00093B16">
          <w:rPr>
            <w:rStyle w:val="Hyperlink"/>
            <w:color w:val="337AB7"/>
            <w:sz w:val="40"/>
            <w:szCs w:val="40"/>
          </w:rPr>
          <w:t>www.militarydefense.com</w:t>
        </w:r>
      </w:hyperlink>
    </w:p>
    <w:p w14:paraId="6DEE2888" w14:textId="77777777" w:rsidR="00093B16" w:rsidRDefault="00093B16" w:rsidP="00B47F94">
      <w:pPr>
        <w:ind w:right="630"/>
        <w:rPr>
          <w:rFonts w:ascii="Times New Roman" w:hAnsi="Times New Roman" w:cs="Times New Roman"/>
          <w:b/>
          <w:bCs/>
          <w:i/>
          <w:iCs/>
          <w:noProof/>
          <w:sz w:val="40"/>
          <w:szCs w:val="40"/>
        </w:rPr>
      </w:pPr>
    </w:p>
    <w:p w14:paraId="7806A6BA" w14:textId="70D6725C" w:rsidR="00242DD5" w:rsidRPr="00093B16" w:rsidRDefault="00242DD5" w:rsidP="00B47F94">
      <w:pPr>
        <w:ind w:right="630"/>
        <w:rPr>
          <w:rFonts w:ascii="Times New Roman" w:hAnsi="Times New Roman" w:cs="Times New Roman"/>
          <w:b/>
          <w:bCs/>
          <w:i/>
          <w:iCs/>
          <w:sz w:val="40"/>
          <w:szCs w:val="40"/>
        </w:rPr>
      </w:pPr>
      <w:r w:rsidRPr="00093B16">
        <w:rPr>
          <w:rFonts w:ascii="Times New Roman" w:hAnsi="Times New Roman" w:cs="Times New Roman"/>
          <w:b/>
          <w:bCs/>
          <w:i/>
          <w:iCs/>
          <w:sz w:val="40"/>
          <w:szCs w:val="40"/>
        </w:rPr>
        <w:t xml:space="preserve">The Law Offices of David P. Sheldon obtains relief before the </w:t>
      </w:r>
      <w:r w:rsidR="00BA080E" w:rsidRPr="00093B16">
        <w:rPr>
          <w:rFonts w:ascii="Times New Roman" w:hAnsi="Times New Roman" w:cs="Times New Roman"/>
          <w:b/>
          <w:bCs/>
          <w:i/>
          <w:iCs/>
          <w:sz w:val="40"/>
          <w:szCs w:val="40"/>
        </w:rPr>
        <w:t>Coast Guard</w:t>
      </w:r>
      <w:r w:rsidRPr="00093B16">
        <w:rPr>
          <w:rFonts w:ascii="Times New Roman" w:hAnsi="Times New Roman" w:cs="Times New Roman"/>
          <w:b/>
          <w:bCs/>
          <w:i/>
          <w:iCs/>
          <w:sz w:val="40"/>
          <w:szCs w:val="40"/>
        </w:rPr>
        <w:t xml:space="preserve"> Board for Correction of Military Records for </w:t>
      </w:r>
      <w:r w:rsidR="00BA080E" w:rsidRPr="00093B16">
        <w:rPr>
          <w:rFonts w:ascii="Times New Roman" w:hAnsi="Times New Roman" w:cs="Times New Roman"/>
          <w:b/>
          <w:bCs/>
          <w:i/>
          <w:iCs/>
          <w:sz w:val="40"/>
          <w:szCs w:val="40"/>
        </w:rPr>
        <w:t>a former Seaman</w:t>
      </w:r>
      <w:r w:rsidRPr="00093B16">
        <w:rPr>
          <w:rFonts w:ascii="Times New Roman" w:hAnsi="Times New Roman" w:cs="Times New Roman"/>
          <w:b/>
          <w:bCs/>
          <w:i/>
          <w:iCs/>
          <w:sz w:val="40"/>
          <w:szCs w:val="40"/>
        </w:rPr>
        <w:t xml:space="preserve"> wrongfully </w:t>
      </w:r>
      <w:r w:rsidR="00BA080E" w:rsidRPr="00093B16">
        <w:rPr>
          <w:rFonts w:ascii="Times New Roman" w:hAnsi="Times New Roman" w:cs="Times New Roman"/>
          <w:b/>
          <w:bCs/>
          <w:i/>
          <w:iCs/>
          <w:sz w:val="40"/>
          <w:szCs w:val="40"/>
        </w:rPr>
        <w:t>discharged</w:t>
      </w:r>
      <w:r w:rsidRPr="00093B16">
        <w:rPr>
          <w:rFonts w:ascii="Times New Roman" w:hAnsi="Times New Roman" w:cs="Times New Roman"/>
          <w:b/>
          <w:bCs/>
          <w:i/>
          <w:iCs/>
          <w:sz w:val="40"/>
          <w:szCs w:val="40"/>
        </w:rPr>
        <w:t>.</w:t>
      </w:r>
    </w:p>
    <w:p w14:paraId="4F37A6C2" w14:textId="77777777" w:rsidR="009A3393" w:rsidRDefault="009A3393" w:rsidP="009A3393">
      <w:pPr>
        <w:ind w:right="630"/>
        <w:rPr>
          <w:rFonts w:ascii="Times New Roman" w:hAnsi="Times New Roman" w:cs="Times New Roman"/>
        </w:rPr>
      </w:pPr>
    </w:p>
    <w:p w14:paraId="36B5DF02" w14:textId="04B00BFB" w:rsidR="00242DD5" w:rsidRDefault="009A3393" w:rsidP="00093B16">
      <w:pPr>
        <w:ind w:right="630"/>
        <w:jc w:val="both"/>
        <w:rPr>
          <w:rFonts w:ascii="Times New Roman" w:hAnsi="Times New Roman" w:cs="Times New Roman"/>
        </w:rPr>
      </w:pPr>
      <w:r>
        <w:rPr>
          <w:rFonts w:ascii="Times New Roman" w:hAnsi="Times New Roman" w:cs="Times New Roman"/>
        </w:rPr>
        <w:t xml:space="preserve">In </w:t>
      </w:r>
      <w:r w:rsidR="002D3203">
        <w:rPr>
          <w:rFonts w:ascii="Times New Roman" w:hAnsi="Times New Roman" w:cs="Times New Roman"/>
        </w:rPr>
        <w:t xml:space="preserve">2019, a former Seaman was wrongfully discharged </w:t>
      </w:r>
      <w:r w:rsidR="00F63D4F">
        <w:rPr>
          <w:rFonts w:ascii="Times New Roman" w:hAnsi="Times New Roman" w:cs="Times New Roman"/>
        </w:rPr>
        <w:t xml:space="preserve">with a </w:t>
      </w:r>
      <w:r w:rsidR="00F63D4F" w:rsidRPr="00F63D4F">
        <w:rPr>
          <w:rFonts w:ascii="Times New Roman" w:hAnsi="Times New Roman" w:cs="Times New Roman"/>
        </w:rPr>
        <w:t xml:space="preserve">General (Under Honorable Conditions) </w:t>
      </w:r>
      <w:r w:rsidR="00F63D4F">
        <w:rPr>
          <w:rFonts w:ascii="Times New Roman" w:hAnsi="Times New Roman" w:cs="Times New Roman"/>
        </w:rPr>
        <w:t xml:space="preserve">characterization </w:t>
      </w:r>
      <w:r w:rsidR="002D3203">
        <w:rPr>
          <w:rFonts w:ascii="Times New Roman" w:hAnsi="Times New Roman" w:cs="Times New Roman"/>
        </w:rPr>
        <w:t xml:space="preserve">after being administratively separated for alleged misconduct. </w:t>
      </w:r>
      <w:r w:rsidR="00C207A3">
        <w:rPr>
          <w:rFonts w:ascii="Times New Roman" w:hAnsi="Times New Roman" w:cs="Times New Roman"/>
        </w:rPr>
        <w:t xml:space="preserve">After a long and decorated history of service, </w:t>
      </w:r>
      <w:r w:rsidR="00093B16">
        <w:rPr>
          <w:rFonts w:ascii="Times New Roman" w:hAnsi="Times New Roman" w:cs="Times New Roman"/>
        </w:rPr>
        <w:t xml:space="preserve">the </w:t>
      </w:r>
      <w:r w:rsidR="00C207A3">
        <w:rPr>
          <w:rFonts w:ascii="Times New Roman" w:hAnsi="Times New Roman" w:cs="Times New Roman"/>
        </w:rPr>
        <w:t>f</w:t>
      </w:r>
      <w:r w:rsidR="00523F88">
        <w:rPr>
          <w:rFonts w:ascii="Times New Roman" w:hAnsi="Times New Roman" w:cs="Times New Roman"/>
        </w:rPr>
        <w:t xml:space="preserve">ormer Seaman faced false allegations </w:t>
      </w:r>
      <w:r w:rsidR="00C207A3">
        <w:rPr>
          <w:rFonts w:ascii="Times New Roman" w:hAnsi="Times New Roman" w:cs="Times New Roman"/>
        </w:rPr>
        <w:t>of an alleged Alcohol Incident and Abusive Sexual Contact</w:t>
      </w:r>
      <w:r w:rsidR="00093B16">
        <w:rPr>
          <w:rFonts w:ascii="Times New Roman" w:hAnsi="Times New Roman" w:cs="Times New Roman"/>
        </w:rPr>
        <w:t xml:space="preserve">, </w:t>
      </w:r>
      <w:r w:rsidR="00523F88">
        <w:rPr>
          <w:rFonts w:ascii="Times New Roman" w:hAnsi="Times New Roman" w:cs="Times New Roman"/>
        </w:rPr>
        <w:t>which led to an erroneous CGIS Investigation</w:t>
      </w:r>
      <w:r w:rsidR="00C207A3">
        <w:rPr>
          <w:rFonts w:ascii="Times New Roman" w:hAnsi="Times New Roman" w:cs="Times New Roman"/>
        </w:rPr>
        <w:t xml:space="preserve"> and eventually forced administrative separation. </w:t>
      </w:r>
    </w:p>
    <w:p w14:paraId="0DBA5003" w14:textId="77777777" w:rsidR="00B47F94" w:rsidRDefault="00B47F94" w:rsidP="00093B16">
      <w:pPr>
        <w:pStyle w:val="NoSpacing"/>
      </w:pPr>
    </w:p>
    <w:p w14:paraId="197D6633" w14:textId="64110A86" w:rsidR="009773F1" w:rsidRDefault="00242DD5" w:rsidP="00093B16">
      <w:pPr>
        <w:ind w:right="630"/>
        <w:jc w:val="both"/>
        <w:rPr>
          <w:rFonts w:ascii="Times New Roman" w:hAnsi="Times New Roman" w:cs="Times New Roman"/>
        </w:rPr>
      </w:pPr>
      <w:r>
        <w:rPr>
          <w:rFonts w:ascii="Times New Roman" w:hAnsi="Times New Roman" w:cs="Times New Roman"/>
        </w:rPr>
        <w:t xml:space="preserve">In </w:t>
      </w:r>
      <w:r w:rsidR="009773F1">
        <w:rPr>
          <w:rFonts w:ascii="Times New Roman" w:hAnsi="Times New Roman" w:cs="Times New Roman"/>
        </w:rPr>
        <w:t>March</w:t>
      </w:r>
      <w:r>
        <w:rPr>
          <w:rFonts w:ascii="Times New Roman" w:hAnsi="Times New Roman" w:cs="Times New Roman"/>
        </w:rPr>
        <w:t xml:space="preserve"> of 202</w:t>
      </w:r>
      <w:r w:rsidR="009773F1">
        <w:rPr>
          <w:rFonts w:ascii="Times New Roman" w:hAnsi="Times New Roman" w:cs="Times New Roman"/>
        </w:rPr>
        <w:t>2,</w:t>
      </w:r>
      <w:r>
        <w:rPr>
          <w:rFonts w:ascii="Times New Roman" w:hAnsi="Times New Roman" w:cs="Times New Roman"/>
        </w:rPr>
        <w:t xml:space="preserve"> the Law Offices of David P. </w:t>
      </w:r>
      <w:r w:rsidR="00093B16">
        <w:rPr>
          <w:rFonts w:ascii="Times New Roman" w:hAnsi="Times New Roman" w:cs="Times New Roman"/>
        </w:rPr>
        <w:t>Sheldon applied</w:t>
      </w:r>
      <w:r w:rsidR="009773F1">
        <w:rPr>
          <w:rFonts w:ascii="Times New Roman" w:hAnsi="Times New Roman" w:cs="Times New Roman"/>
        </w:rPr>
        <w:t xml:space="preserve"> </w:t>
      </w:r>
      <w:r w:rsidR="00DB06C9">
        <w:rPr>
          <w:rFonts w:ascii="Times New Roman" w:hAnsi="Times New Roman" w:cs="Times New Roman"/>
        </w:rPr>
        <w:t xml:space="preserve">on the former Seaman’s behalf </w:t>
      </w:r>
      <w:r w:rsidR="009773F1">
        <w:rPr>
          <w:rFonts w:ascii="Times New Roman" w:hAnsi="Times New Roman" w:cs="Times New Roman"/>
        </w:rPr>
        <w:t xml:space="preserve">to correct this error and injustice before the </w:t>
      </w:r>
      <w:r w:rsidR="009773F1" w:rsidRPr="009773F1">
        <w:rPr>
          <w:rFonts w:ascii="Times New Roman" w:hAnsi="Times New Roman" w:cs="Times New Roman"/>
        </w:rPr>
        <w:t>Coast Guard Board for Correction of Military Records</w:t>
      </w:r>
      <w:r w:rsidR="00DB06C9">
        <w:rPr>
          <w:rFonts w:ascii="Times New Roman" w:hAnsi="Times New Roman" w:cs="Times New Roman"/>
        </w:rPr>
        <w:t xml:space="preserve"> (CGBCMR)</w:t>
      </w:r>
      <w:r w:rsidR="009773F1">
        <w:rPr>
          <w:rFonts w:ascii="Times New Roman" w:hAnsi="Times New Roman" w:cs="Times New Roman"/>
        </w:rPr>
        <w:t xml:space="preserve">. </w:t>
      </w:r>
      <w:r w:rsidR="00DB06C9">
        <w:rPr>
          <w:rFonts w:ascii="Times New Roman" w:hAnsi="Times New Roman" w:cs="Times New Roman"/>
        </w:rPr>
        <w:t>On October 25, 2022, the CGBCMR issued an Advisory Opinion</w:t>
      </w:r>
      <w:r w:rsidR="00093B16">
        <w:rPr>
          <w:rFonts w:ascii="Times New Roman" w:hAnsi="Times New Roman" w:cs="Times New Roman"/>
        </w:rPr>
        <w:t>,</w:t>
      </w:r>
      <w:r w:rsidR="00DB06C9">
        <w:rPr>
          <w:rFonts w:ascii="Times New Roman" w:hAnsi="Times New Roman" w:cs="Times New Roman"/>
        </w:rPr>
        <w:t xml:space="preserve"> which th</w:t>
      </w:r>
      <w:r w:rsidR="00093B16">
        <w:rPr>
          <w:rFonts w:ascii="Times New Roman" w:hAnsi="Times New Roman" w:cs="Times New Roman"/>
        </w:rPr>
        <w:t>e firm comprehensively rebutted</w:t>
      </w:r>
      <w:r w:rsidR="00DB06C9">
        <w:rPr>
          <w:rFonts w:ascii="Times New Roman" w:hAnsi="Times New Roman" w:cs="Times New Roman"/>
        </w:rPr>
        <w:t xml:space="preserve">. </w:t>
      </w:r>
      <w:r w:rsidR="00093B16">
        <w:rPr>
          <w:rFonts w:ascii="Times New Roman" w:hAnsi="Times New Roman" w:cs="Times New Roman"/>
        </w:rPr>
        <w:t>In the rebuttal</w:t>
      </w:r>
      <w:r w:rsidR="00DB06C9">
        <w:rPr>
          <w:rFonts w:ascii="Times New Roman" w:hAnsi="Times New Roman" w:cs="Times New Roman"/>
        </w:rPr>
        <w:t xml:space="preserve">, the Law Offices of David P. Sheldon argued that relief should be granted because </w:t>
      </w:r>
      <w:r w:rsidR="00903A79" w:rsidRPr="00903A79">
        <w:rPr>
          <w:rFonts w:ascii="Times New Roman" w:hAnsi="Times New Roman" w:cs="Times New Roman"/>
        </w:rPr>
        <w:t xml:space="preserve">the Coast Guard’s failure to abide by its rules and policy of timely reading </w:t>
      </w:r>
      <w:r w:rsidR="00903A79">
        <w:rPr>
          <w:rFonts w:ascii="Times New Roman" w:hAnsi="Times New Roman" w:cs="Times New Roman"/>
        </w:rPr>
        <w:t>former Seaman</w:t>
      </w:r>
      <w:r w:rsidR="00903A79" w:rsidRPr="00903A79">
        <w:rPr>
          <w:rFonts w:ascii="Times New Roman" w:hAnsi="Times New Roman" w:cs="Times New Roman"/>
        </w:rPr>
        <w:t xml:space="preserve"> his rights, providing an attorney, informing the accused of the proceeding against him, and informing of the right to appear before an Administrative Separation Board and allowing the accused to exercise that right </w:t>
      </w:r>
      <w:r w:rsidR="00903A79">
        <w:rPr>
          <w:rFonts w:ascii="Times New Roman" w:hAnsi="Times New Roman" w:cs="Times New Roman"/>
        </w:rPr>
        <w:t>was</w:t>
      </w:r>
      <w:r w:rsidR="00903A79" w:rsidRPr="00903A79">
        <w:rPr>
          <w:rFonts w:ascii="Times New Roman" w:hAnsi="Times New Roman" w:cs="Times New Roman"/>
        </w:rPr>
        <w:t xml:space="preserve"> </w:t>
      </w:r>
      <w:r w:rsidR="00903A79">
        <w:rPr>
          <w:rFonts w:ascii="Times New Roman" w:hAnsi="Times New Roman" w:cs="Times New Roman"/>
        </w:rPr>
        <w:t>“</w:t>
      </w:r>
      <w:r w:rsidR="00903A79" w:rsidRPr="00903A79">
        <w:rPr>
          <w:rFonts w:ascii="Times New Roman" w:hAnsi="Times New Roman" w:cs="Times New Roman"/>
        </w:rPr>
        <w:t>arbitrary and capricious</w:t>
      </w:r>
      <w:r w:rsidR="00093B16">
        <w:rPr>
          <w:rFonts w:ascii="Times New Roman" w:hAnsi="Times New Roman" w:cs="Times New Roman"/>
        </w:rPr>
        <w:t>.”</w:t>
      </w:r>
      <w:r w:rsidR="00176951">
        <w:rPr>
          <w:rFonts w:ascii="Times New Roman" w:hAnsi="Times New Roman" w:cs="Times New Roman"/>
        </w:rPr>
        <w:t xml:space="preserve"> The </w:t>
      </w:r>
      <w:r w:rsidR="00176951" w:rsidRPr="00903A79">
        <w:rPr>
          <w:rFonts w:ascii="Times New Roman" w:hAnsi="Times New Roman" w:cs="Times New Roman"/>
        </w:rPr>
        <w:t xml:space="preserve">Coast Guard’s failure to abide by its rules and policy </w:t>
      </w:r>
      <w:r w:rsidR="00176951">
        <w:rPr>
          <w:rFonts w:ascii="Times New Roman" w:hAnsi="Times New Roman" w:cs="Times New Roman"/>
        </w:rPr>
        <w:t xml:space="preserve">also </w:t>
      </w:r>
      <w:r w:rsidR="00903A79" w:rsidRPr="00903A79">
        <w:rPr>
          <w:rFonts w:ascii="Times New Roman" w:hAnsi="Times New Roman" w:cs="Times New Roman"/>
        </w:rPr>
        <w:t>violate</w:t>
      </w:r>
      <w:r w:rsidR="00903A79">
        <w:rPr>
          <w:rFonts w:ascii="Times New Roman" w:hAnsi="Times New Roman" w:cs="Times New Roman"/>
        </w:rPr>
        <w:t>d</w:t>
      </w:r>
      <w:r w:rsidR="00903A79" w:rsidRPr="00903A79">
        <w:rPr>
          <w:rFonts w:ascii="Times New Roman" w:hAnsi="Times New Roman" w:cs="Times New Roman"/>
        </w:rPr>
        <w:t xml:space="preserve"> </w:t>
      </w:r>
      <w:r w:rsidR="00903A79">
        <w:rPr>
          <w:rFonts w:ascii="Times New Roman" w:hAnsi="Times New Roman" w:cs="Times New Roman"/>
        </w:rPr>
        <w:t>the former Seaman’s</w:t>
      </w:r>
      <w:r w:rsidR="00903A79" w:rsidRPr="00903A79">
        <w:rPr>
          <w:rFonts w:ascii="Times New Roman" w:hAnsi="Times New Roman" w:cs="Times New Roman"/>
        </w:rPr>
        <w:t xml:space="preserve"> Fifth Amendment rights, Miranda rights, and Sixth Amendment rights.</w:t>
      </w:r>
      <w:r w:rsidR="00176951">
        <w:rPr>
          <w:rFonts w:ascii="Times New Roman" w:hAnsi="Times New Roman" w:cs="Times New Roman"/>
        </w:rPr>
        <w:t xml:space="preserve"> </w:t>
      </w:r>
    </w:p>
    <w:p w14:paraId="69880EA1" w14:textId="77777777" w:rsidR="00176951" w:rsidRDefault="00176951" w:rsidP="00093B16">
      <w:pPr>
        <w:pStyle w:val="NoSpacing"/>
      </w:pPr>
    </w:p>
    <w:p w14:paraId="5BD6B183" w14:textId="7FFE94C6" w:rsidR="00176951" w:rsidRDefault="00176951" w:rsidP="00093B16">
      <w:pPr>
        <w:ind w:right="630"/>
        <w:jc w:val="both"/>
        <w:rPr>
          <w:rFonts w:ascii="Times New Roman" w:hAnsi="Times New Roman" w:cs="Times New Roman"/>
        </w:rPr>
      </w:pPr>
      <w:r>
        <w:rPr>
          <w:rFonts w:ascii="Times New Roman" w:hAnsi="Times New Roman" w:cs="Times New Roman"/>
        </w:rPr>
        <w:t xml:space="preserve">On April 2, 2024, </w:t>
      </w:r>
      <w:r w:rsidR="005461F8">
        <w:rPr>
          <w:rFonts w:ascii="Times New Roman" w:hAnsi="Times New Roman" w:cs="Times New Roman"/>
        </w:rPr>
        <w:t>the CGBCMR agreed that the former Seaman’s discharge was an injustice requiring correction. The CGBCMR ruled that it was in the interest of justice to</w:t>
      </w:r>
      <w:r w:rsidR="00701AFD" w:rsidRPr="00701AFD">
        <w:rPr>
          <w:rFonts w:ascii="Times New Roman" w:hAnsi="Times New Roman" w:cs="Times New Roman"/>
        </w:rPr>
        <w:t xml:space="preserve"> upgrade the applicant’s</w:t>
      </w:r>
      <w:r w:rsidR="00CE01D8">
        <w:rPr>
          <w:rFonts w:ascii="Times New Roman" w:hAnsi="Times New Roman" w:cs="Times New Roman"/>
        </w:rPr>
        <w:t>: (1)</w:t>
      </w:r>
      <w:r w:rsidR="00701AFD" w:rsidRPr="00701AFD">
        <w:rPr>
          <w:rFonts w:ascii="Times New Roman" w:hAnsi="Times New Roman" w:cs="Times New Roman"/>
        </w:rPr>
        <w:t xml:space="preserve"> characterization of service from General</w:t>
      </w:r>
      <w:r w:rsidR="00CE01D8">
        <w:rPr>
          <w:rFonts w:ascii="Times New Roman" w:hAnsi="Times New Roman" w:cs="Times New Roman"/>
        </w:rPr>
        <w:t xml:space="preserve"> (</w:t>
      </w:r>
      <w:r w:rsidR="00701AFD" w:rsidRPr="00701AFD">
        <w:rPr>
          <w:rFonts w:ascii="Times New Roman" w:hAnsi="Times New Roman" w:cs="Times New Roman"/>
        </w:rPr>
        <w:t>Under Honorable Conditions</w:t>
      </w:r>
      <w:r w:rsidR="00CE01D8">
        <w:rPr>
          <w:rFonts w:ascii="Times New Roman" w:hAnsi="Times New Roman" w:cs="Times New Roman"/>
        </w:rPr>
        <w:t>)</w:t>
      </w:r>
      <w:r w:rsidR="00701AFD" w:rsidRPr="00701AFD">
        <w:rPr>
          <w:rFonts w:ascii="Times New Roman" w:hAnsi="Times New Roman" w:cs="Times New Roman"/>
        </w:rPr>
        <w:t xml:space="preserve"> to Honorable</w:t>
      </w:r>
      <w:r w:rsidR="00CE01D8">
        <w:rPr>
          <w:rFonts w:ascii="Times New Roman" w:hAnsi="Times New Roman" w:cs="Times New Roman"/>
        </w:rPr>
        <w:t xml:space="preserve">; (2) </w:t>
      </w:r>
      <w:r w:rsidR="00701AFD" w:rsidRPr="00701AFD">
        <w:rPr>
          <w:rFonts w:ascii="Times New Roman" w:hAnsi="Times New Roman" w:cs="Times New Roman"/>
        </w:rPr>
        <w:t>narrative reason for separation from “misconduct” to “secretarial authority”</w:t>
      </w:r>
      <w:r w:rsidR="00CE01D8">
        <w:rPr>
          <w:rFonts w:ascii="Times New Roman" w:hAnsi="Times New Roman" w:cs="Times New Roman"/>
        </w:rPr>
        <w:t>;</w:t>
      </w:r>
      <w:r w:rsidR="00701AFD" w:rsidRPr="00701AFD">
        <w:rPr>
          <w:rFonts w:ascii="Times New Roman" w:hAnsi="Times New Roman" w:cs="Times New Roman"/>
        </w:rPr>
        <w:t xml:space="preserve"> and </w:t>
      </w:r>
      <w:r w:rsidR="00CE01D8">
        <w:rPr>
          <w:rFonts w:ascii="Times New Roman" w:hAnsi="Times New Roman" w:cs="Times New Roman"/>
        </w:rPr>
        <w:t xml:space="preserve">(3) </w:t>
      </w:r>
      <w:r w:rsidR="00701AFD" w:rsidRPr="00701AFD">
        <w:rPr>
          <w:rFonts w:ascii="Times New Roman" w:hAnsi="Times New Roman" w:cs="Times New Roman"/>
        </w:rPr>
        <w:t>reenlistment code from RE-4 to RE-3.</w:t>
      </w:r>
    </w:p>
    <w:p w14:paraId="7A391123" w14:textId="1AA4D77A" w:rsidR="00242DD5" w:rsidRDefault="009773F1" w:rsidP="00093B16">
      <w:pPr>
        <w:ind w:right="630"/>
        <w:jc w:val="both"/>
        <w:rPr>
          <w:rFonts w:ascii="Times New Roman" w:hAnsi="Times New Roman" w:cs="Times New Roman"/>
        </w:rPr>
      </w:pPr>
      <w:r>
        <w:rPr>
          <w:rFonts w:ascii="Times New Roman" w:hAnsi="Times New Roman" w:cs="Times New Roman"/>
        </w:rPr>
        <w:t xml:space="preserve">Our client </w:t>
      </w:r>
      <w:r w:rsidR="00242DD5">
        <w:rPr>
          <w:rFonts w:ascii="Times New Roman" w:hAnsi="Times New Roman" w:cs="Times New Roman"/>
        </w:rPr>
        <w:t xml:space="preserve">now joins the ranks of the many service members who have had their rights successfully upheld by the </w:t>
      </w:r>
      <w:r>
        <w:rPr>
          <w:rFonts w:ascii="Times New Roman" w:hAnsi="Times New Roman" w:cs="Times New Roman"/>
        </w:rPr>
        <w:t>Law Offices of David P. Sheldon.</w:t>
      </w:r>
    </w:p>
    <w:sectPr w:rsidR="00242DD5" w:rsidSect="00E800EB">
      <w:headerReference w:type="default" r:id="rId7"/>
      <w:footerReference w:type="default" r:id="rId8"/>
      <w:pgSz w:w="12240" w:h="15840"/>
      <w:pgMar w:top="2016" w:right="432" w:bottom="1008" w:left="1008" w:header="432"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0CCEF8" w14:textId="77777777" w:rsidR="00E800EB" w:rsidRDefault="00E800EB" w:rsidP="0099050F">
      <w:r>
        <w:separator/>
      </w:r>
    </w:p>
  </w:endnote>
  <w:endnote w:type="continuationSeparator" w:id="0">
    <w:p w14:paraId="3542CD6D" w14:textId="77777777" w:rsidR="00E800EB" w:rsidRDefault="00E800EB" w:rsidP="009905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A47FF" w14:textId="5B36BDAD" w:rsidR="0099050F" w:rsidRDefault="00137E81">
    <w:pPr>
      <w:pStyle w:val="Footer"/>
    </w:pPr>
    <w:r>
      <w:rPr>
        <w:noProof/>
      </w:rPr>
      <w:drawing>
        <wp:anchor distT="0" distB="0" distL="114300" distR="114300" simplePos="0" relativeHeight="251659264" behindDoc="1" locked="0" layoutInCell="1" allowOverlap="1" wp14:anchorId="5E177215" wp14:editId="7FB7B785">
          <wp:simplePos x="0" y="0"/>
          <wp:positionH relativeFrom="page">
            <wp:align>center</wp:align>
          </wp:positionH>
          <wp:positionV relativeFrom="paragraph">
            <wp:posOffset>-332105</wp:posOffset>
          </wp:positionV>
          <wp:extent cx="6858000" cy="518795"/>
          <wp:effectExtent l="0" t="0" r="0" b="0"/>
          <wp:wrapNone/>
          <wp:docPr id="201149640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4038966" name="Picture 1534038966"/>
                  <pic:cNvPicPr/>
                </pic:nvPicPr>
                <pic:blipFill>
                  <a:blip r:embed="rId1">
                    <a:extLst>
                      <a:ext uri="{28A0092B-C50C-407E-A947-70E740481C1C}">
                        <a14:useLocalDpi xmlns:a14="http://schemas.microsoft.com/office/drawing/2010/main" val="0"/>
                      </a:ext>
                    </a:extLst>
                  </a:blip>
                  <a:stretch>
                    <a:fillRect/>
                  </a:stretch>
                </pic:blipFill>
                <pic:spPr>
                  <a:xfrm>
                    <a:off x="0" y="0"/>
                    <a:ext cx="6858000" cy="51879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2EE296" w14:textId="77777777" w:rsidR="00E800EB" w:rsidRDefault="00E800EB" w:rsidP="0099050F">
      <w:r>
        <w:separator/>
      </w:r>
    </w:p>
  </w:footnote>
  <w:footnote w:type="continuationSeparator" w:id="0">
    <w:p w14:paraId="0B129657" w14:textId="77777777" w:rsidR="00E800EB" w:rsidRDefault="00E800EB" w:rsidP="009905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00C6C8" w14:textId="04CD8904" w:rsidR="00137E81" w:rsidRDefault="00367765">
    <w:pPr>
      <w:pStyle w:val="Header"/>
    </w:pPr>
    <w:r>
      <w:rPr>
        <w:noProof/>
      </w:rPr>
      <w:drawing>
        <wp:anchor distT="0" distB="0" distL="114300" distR="114300" simplePos="0" relativeHeight="251658240" behindDoc="1" locked="0" layoutInCell="1" allowOverlap="1" wp14:anchorId="5C0E17EC" wp14:editId="0CC377D7">
          <wp:simplePos x="0" y="0"/>
          <wp:positionH relativeFrom="page">
            <wp:align>center</wp:align>
          </wp:positionH>
          <wp:positionV relativeFrom="paragraph">
            <wp:posOffset>-60960</wp:posOffset>
          </wp:positionV>
          <wp:extent cx="6858000" cy="1069975"/>
          <wp:effectExtent l="0" t="0" r="0" b="0"/>
          <wp:wrapNone/>
          <wp:docPr id="2029090180" name="Picture 1" descr="A close up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8520614" name="Picture 1" descr="A close up of a computer scree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858000" cy="1069975"/>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050F"/>
    <w:rsid w:val="00045CB5"/>
    <w:rsid w:val="00047204"/>
    <w:rsid w:val="00093B16"/>
    <w:rsid w:val="00112561"/>
    <w:rsid w:val="00137E81"/>
    <w:rsid w:val="00176951"/>
    <w:rsid w:val="001D6F99"/>
    <w:rsid w:val="00223237"/>
    <w:rsid w:val="00242DD5"/>
    <w:rsid w:val="002D3203"/>
    <w:rsid w:val="003349EF"/>
    <w:rsid w:val="00367765"/>
    <w:rsid w:val="00405D92"/>
    <w:rsid w:val="004C3136"/>
    <w:rsid w:val="00523F88"/>
    <w:rsid w:val="005461F8"/>
    <w:rsid w:val="00701AFD"/>
    <w:rsid w:val="0074757A"/>
    <w:rsid w:val="007B21E9"/>
    <w:rsid w:val="00833995"/>
    <w:rsid w:val="008F7F00"/>
    <w:rsid w:val="00903A79"/>
    <w:rsid w:val="00956DA8"/>
    <w:rsid w:val="009773F1"/>
    <w:rsid w:val="0099050F"/>
    <w:rsid w:val="009A3393"/>
    <w:rsid w:val="00B10825"/>
    <w:rsid w:val="00B47F94"/>
    <w:rsid w:val="00B51023"/>
    <w:rsid w:val="00B6667F"/>
    <w:rsid w:val="00BA080E"/>
    <w:rsid w:val="00BA2361"/>
    <w:rsid w:val="00BB4B38"/>
    <w:rsid w:val="00C207A3"/>
    <w:rsid w:val="00C85B37"/>
    <w:rsid w:val="00C9660B"/>
    <w:rsid w:val="00CA2449"/>
    <w:rsid w:val="00CE01D8"/>
    <w:rsid w:val="00DB06C9"/>
    <w:rsid w:val="00E462F6"/>
    <w:rsid w:val="00E800EB"/>
    <w:rsid w:val="00EB334D"/>
    <w:rsid w:val="00F63D4F"/>
    <w:rsid w:val="00F83671"/>
    <w:rsid w:val="00F93C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3FDF2D3"/>
  <w15:chartTrackingRefBased/>
  <w15:docId w15:val="{E947FF87-556A-EA44-9562-3EB2CD8FE8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9050F"/>
    <w:pPr>
      <w:tabs>
        <w:tab w:val="center" w:pos="4680"/>
        <w:tab w:val="right" w:pos="9360"/>
      </w:tabs>
    </w:pPr>
  </w:style>
  <w:style w:type="character" w:customStyle="1" w:styleId="HeaderChar">
    <w:name w:val="Header Char"/>
    <w:basedOn w:val="DefaultParagraphFont"/>
    <w:link w:val="Header"/>
    <w:uiPriority w:val="99"/>
    <w:rsid w:val="0099050F"/>
  </w:style>
  <w:style w:type="paragraph" w:styleId="Footer">
    <w:name w:val="footer"/>
    <w:basedOn w:val="Normal"/>
    <w:link w:val="FooterChar"/>
    <w:uiPriority w:val="99"/>
    <w:unhideWhenUsed/>
    <w:rsid w:val="0099050F"/>
    <w:pPr>
      <w:tabs>
        <w:tab w:val="center" w:pos="4680"/>
        <w:tab w:val="right" w:pos="9360"/>
      </w:tabs>
    </w:pPr>
  </w:style>
  <w:style w:type="character" w:customStyle="1" w:styleId="FooterChar">
    <w:name w:val="Footer Char"/>
    <w:basedOn w:val="DefaultParagraphFont"/>
    <w:link w:val="Footer"/>
    <w:uiPriority w:val="99"/>
    <w:rsid w:val="0099050F"/>
  </w:style>
  <w:style w:type="character" w:styleId="Hyperlink">
    <w:name w:val="Hyperlink"/>
    <w:basedOn w:val="DefaultParagraphFont"/>
    <w:uiPriority w:val="99"/>
    <w:semiHidden/>
    <w:unhideWhenUsed/>
    <w:rsid w:val="00242DD5"/>
    <w:rPr>
      <w:color w:val="0000FF"/>
      <w:u w:val="single"/>
    </w:rPr>
  </w:style>
  <w:style w:type="paragraph" w:styleId="NormalWeb">
    <w:name w:val="Normal (Web)"/>
    <w:basedOn w:val="Normal"/>
    <w:uiPriority w:val="99"/>
    <w:semiHidden/>
    <w:unhideWhenUsed/>
    <w:rsid w:val="00242DD5"/>
    <w:pPr>
      <w:spacing w:before="100" w:beforeAutospacing="1" w:after="100" w:afterAutospacing="1"/>
    </w:pPr>
    <w:rPr>
      <w:rFonts w:ascii="Times New Roman" w:eastAsia="Times New Roman" w:hAnsi="Times New Roman" w:cs="Times New Roman"/>
      <w:kern w:val="0"/>
      <w14:ligatures w14:val="none"/>
    </w:rPr>
  </w:style>
  <w:style w:type="paragraph" w:styleId="NoSpacing">
    <w:name w:val="No Spacing"/>
    <w:uiPriority w:val="1"/>
    <w:qFormat/>
    <w:rsid w:val="00B47F9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2797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militarydefense.com/"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330</Words>
  <Characters>1887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Brookins</dc:creator>
  <cp:keywords/>
  <dc:description/>
  <cp:lastModifiedBy>David Sheldon</cp:lastModifiedBy>
  <cp:revision>2</cp:revision>
  <cp:lastPrinted>2023-09-13T22:06:00Z</cp:lastPrinted>
  <dcterms:created xsi:type="dcterms:W3CDTF">2024-04-03T02:08:00Z</dcterms:created>
  <dcterms:modified xsi:type="dcterms:W3CDTF">2024-04-03T02:08:00Z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a6cedc4381a296e9dc3488e135e86a2917587fd9150da3a7b3aee24ac9f6114f</vt:lpwstr>
  </property>
</Properties>
</file>